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87" w:rsidRDefault="00CE2853">
      <w:pPr>
        <w:pStyle w:val="Heading1"/>
      </w:pPr>
      <w:bookmarkStart w:id="0" w:name="_Toc357771638"/>
      <w:bookmarkStart w:id="1" w:name="_Toc346793416"/>
      <w:bookmarkStart w:id="2" w:name="_Toc328122777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99060</wp:posOffset>
            </wp:positionV>
            <wp:extent cx="600075" cy="546735"/>
            <wp:effectExtent l="0" t="0" r="9525" b="5715"/>
            <wp:wrapTight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F1A">
        <w:t>P</w:t>
      </w:r>
      <w:r>
        <w:t>ondhu Primary School p</w:t>
      </w:r>
      <w:r w:rsidR="00206F1A">
        <w:t xml:space="preserve">upil premium strategy statement </w:t>
      </w:r>
      <w:r w:rsidR="00206F1A">
        <w:tab/>
      </w:r>
    </w:p>
    <w:p w:rsidR="00170E87" w:rsidRDefault="00206F1A">
      <w:pPr>
        <w:pStyle w:val="Heading2"/>
        <w:rPr>
          <w:sz w:val="24"/>
          <w:szCs w:val="24"/>
        </w:rPr>
      </w:pPr>
      <w:bookmarkStart w:id="3" w:name="_Toc385406061"/>
      <w:bookmarkEnd w:id="0"/>
      <w:bookmarkEnd w:id="1"/>
      <w:bookmarkEnd w:id="2"/>
      <w:r>
        <w:rPr>
          <w:sz w:val="24"/>
          <w:szCs w:val="24"/>
        </w:rPr>
        <w:t>School overview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170E8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Metric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</w:tr>
      <w:tr w:rsidR="00170E8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School name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</w:pPr>
            <w:r>
              <w:rPr>
                <w:rStyle w:val="PlaceholderText"/>
                <w:color w:val="auto"/>
              </w:rPr>
              <w:t>Pondhu Primary School</w:t>
            </w:r>
          </w:p>
        </w:tc>
      </w:tr>
      <w:tr w:rsidR="00170E8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in school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 w:rsidP="00CE2853">
            <w:pPr>
              <w:pStyle w:val="TableRow"/>
            </w:pPr>
            <w:r>
              <w:t>23</w:t>
            </w:r>
            <w:r w:rsidR="00CE2853">
              <w:t>4</w:t>
            </w:r>
          </w:p>
        </w:tc>
      </w:tr>
      <w:tr w:rsidR="00170E8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Proportion of disadvantaged pupils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</w:pPr>
            <w:r>
              <w:t>117 / 234 = 50%</w:t>
            </w:r>
          </w:p>
        </w:tc>
      </w:tr>
      <w:tr w:rsidR="00170E8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allocation this academic year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</w:pPr>
            <w:r>
              <w:t>£161,400</w:t>
            </w:r>
          </w:p>
        </w:tc>
      </w:tr>
      <w:tr w:rsidR="00170E8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year or years covered by statement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</w:pPr>
            <w:r>
              <w:t>2020-2021</w:t>
            </w:r>
          </w:p>
        </w:tc>
      </w:tr>
      <w:tr w:rsidR="00170E8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Publish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ind w:left="0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September 2020</w:t>
            </w:r>
          </w:p>
        </w:tc>
      </w:tr>
      <w:tr w:rsidR="00170E8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6C23A4">
            <w:pPr>
              <w:pStyle w:val="TableRow"/>
            </w:pPr>
            <w:r>
              <w:t>January 2021 then July 2021</w:t>
            </w:r>
            <w:bookmarkStart w:id="4" w:name="_GoBack"/>
            <w:bookmarkEnd w:id="4"/>
          </w:p>
        </w:tc>
      </w:tr>
      <w:tr w:rsidR="00170E8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Statement authorised by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600152">
            <w:pPr>
              <w:pStyle w:val="TableRow"/>
            </w:pPr>
            <w:r>
              <w:t>LGB</w:t>
            </w:r>
          </w:p>
        </w:tc>
      </w:tr>
      <w:tr w:rsidR="00170E8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 premium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ind w:left="0"/>
            </w:pPr>
            <w:r>
              <w:t>Debbie Tregellas</w:t>
            </w:r>
          </w:p>
        </w:tc>
      </w:tr>
      <w:tr w:rsidR="00170E8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Governor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</w:pPr>
            <w:r>
              <w:t>Mark Floate</w:t>
            </w:r>
          </w:p>
        </w:tc>
      </w:tr>
    </w:tbl>
    <w:p w:rsidR="00170E87" w:rsidRDefault="00206F1A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Strategy aims for disadvantaged pupils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170E8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</w:pPr>
            <w:r>
              <w:rPr>
                <w:b/>
                <w:sz w:val="22"/>
                <w:szCs w:val="22"/>
              </w:rPr>
              <w:t>Score</w:t>
            </w:r>
          </w:p>
        </w:tc>
      </w:tr>
      <w:tr w:rsidR="00170E8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Meeting expected standard at KS2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</w:pPr>
            <w:r>
              <w:t>60%</w:t>
            </w:r>
          </w:p>
        </w:tc>
      </w:tr>
      <w:tr w:rsidR="00170E87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Achieving high standard at KS2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</w:pPr>
            <w:r>
              <w:rPr>
                <w:rStyle w:val="PlaceholderText"/>
                <w:color w:val="auto"/>
              </w:rPr>
              <w:t>12%</w:t>
            </w:r>
          </w:p>
        </w:tc>
      </w:tr>
    </w:tbl>
    <w:p w:rsidR="00170E87" w:rsidRDefault="00170E87">
      <w:pPr>
        <w:spacing w:after="0"/>
        <w:rPr>
          <w:vanish/>
        </w:rPr>
      </w:pP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170E8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170E8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Pr="00F64716" w:rsidRDefault="00206F1A">
            <w:pPr>
              <w:pStyle w:val="TableRow"/>
              <w:ind w:left="0"/>
              <w:rPr>
                <w:color w:val="auto"/>
              </w:rPr>
            </w:pPr>
            <w:r w:rsidRPr="00F64716">
              <w:rPr>
                <w:rStyle w:val="PlaceholderText"/>
                <w:color w:val="auto"/>
              </w:rPr>
              <w:t xml:space="preserve">Additional teacher employed to support learning in Y6 for autumn and spring terms. </w:t>
            </w:r>
          </w:p>
        </w:tc>
      </w:tr>
      <w:tr w:rsidR="00170E8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Pr="00F64716" w:rsidRDefault="00206F1A">
            <w:pPr>
              <w:pStyle w:val="TableRow"/>
              <w:ind w:left="0"/>
              <w:rPr>
                <w:color w:val="auto"/>
              </w:rPr>
            </w:pPr>
            <w:r w:rsidRPr="00F64716">
              <w:rPr>
                <w:rStyle w:val="PlaceholderText"/>
                <w:color w:val="auto"/>
              </w:rPr>
              <w:t>Attendance is good</w:t>
            </w:r>
          </w:p>
        </w:tc>
      </w:tr>
      <w:tr w:rsidR="00170E8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</w:pPr>
            <w:r>
              <w:t>Poor parental engagement with school and learning as a priority.</w:t>
            </w:r>
          </w:p>
          <w:p w:rsidR="00170E87" w:rsidRDefault="00206F1A">
            <w:pPr>
              <w:pStyle w:val="TableRow"/>
            </w:pPr>
            <w:r>
              <w:t>Emotional wellbeing is adversely affected by Covid and home circumstances.</w:t>
            </w:r>
          </w:p>
        </w:tc>
      </w:tr>
      <w:tr w:rsidR="00170E8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Projected spending 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</w:pPr>
            <w:r>
              <w:t>£40000</w:t>
            </w:r>
          </w:p>
        </w:tc>
      </w:tr>
    </w:tbl>
    <w:p w:rsidR="00170E87" w:rsidRDefault="00170E87">
      <w:pPr>
        <w:pageBreakBefore/>
        <w:spacing w:after="0" w:line="240" w:lineRule="auto"/>
      </w:pPr>
    </w:p>
    <w:p w:rsidR="00170E87" w:rsidRDefault="00206F1A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Teaching priorities for current academic year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4536"/>
        <w:gridCol w:w="2120"/>
      </w:tblGrid>
      <w:tr w:rsidR="00170E8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Aim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Target date </w:t>
            </w:r>
          </w:p>
        </w:tc>
      </w:tr>
      <w:tr w:rsidR="00170E8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Reading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Pr="00F64716" w:rsidRDefault="00CE2853" w:rsidP="00CE2853">
            <w:pPr>
              <w:pStyle w:val="TableRow"/>
              <w:rPr>
                <w:color w:val="auto"/>
              </w:rPr>
            </w:pPr>
            <w:r w:rsidRPr="00F64716">
              <w:rPr>
                <w:rStyle w:val="PlaceholderText"/>
                <w:color w:val="auto"/>
              </w:rPr>
              <w:t xml:space="preserve">Class progress will be in line with peers 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Pr="00F64716" w:rsidRDefault="00206F1A">
            <w:pPr>
              <w:pStyle w:val="TableRow"/>
              <w:rPr>
                <w:color w:val="auto"/>
              </w:rPr>
            </w:pPr>
            <w:r w:rsidRPr="00F64716">
              <w:rPr>
                <w:rStyle w:val="PlaceholderText"/>
                <w:color w:val="auto"/>
              </w:rPr>
              <w:t>July 2021</w:t>
            </w:r>
          </w:p>
        </w:tc>
      </w:tr>
      <w:tr w:rsidR="00170E8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Progress in Writing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Pr="00F64716" w:rsidRDefault="00CE2853" w:rsidP="00CE2853">
            <w:pPr>
              <w:pStyle w:val="TableRow"/>
              <w:rPr>
                <w:color w:val="auto"/>
              </w:rPr>
            </w:pPr>
            <w:r w:rsidRPr="00F64716">
              <w:rPr>
                <w:rStyle w:val="PlaceholderText"/>
                <w:color w:val="auto"/>
              </w:rPr>
              <w:t>Class progress will be in line with peers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Pr="00F64716" w:rsidRDefault="00206F1A">
            <w:pPr>
              <w:pStyle w:val="TableRow"/>
              <w:rPr>
                <w:color w:val="auto"/>
              </w:rPr>
            </w:pPr>
            <w:r w:rsidRPr="00F64716">
              <w:rPr>
                <w:rStyle w:val="PlaceholderText"/>
                <w:color w:val="auto"/>
              </w:rPr>
              <w:t>July 2021</w:t>
            </w:r>
          </w:p>
        </w:tc>
      </w:tr>
      <w:tr w:rsidR="00170E8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Progress in Mathematics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Pr="00F64716" w:rsidRDefault="00CE2853">
            <w:pPr>
              <w:pStyle w:val="TableRow"/>
              <w:rPr>
                <w:color w:val="auto"/>
              </w:rPr>
            </w:pPr>
            <w:r w:rsidRPr="00F64716">
              <w:rPr>
                <w:rStyle w:val="PlaceholderText"/>
                <w:color w:val="auto"/>
              </w:rPr>
              <w:t>Class progress will be in line with peers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Pr="00F64716" w:rsidRDefault="00206F1A">
            <w:pPr>
              <w:pStyle w:val="TableRow"/>
              <w:rPr>
                <w:color w:val="auto"/>
              </w:rPr>
            </w:pPr>
            <w:r w:rsidRPr="00F64716">
              <w:rPr>
                <w:rStyle w:val="PlaceholderText"/>
                <w:color w:val="auto"/>
              </w:rPr>
              <w:t>July 2021</w:t>
            </w:r>
          </w:p>
        </w:tc>
      </w:tr>
      <w:tr w:rsidR="00170E8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</w:pPr>
            <w:r>
              <w:rPr>
                <w:rFonts w:cs="Calibri"/>
                <w:sz w:val="22"/>
                <w:szCs w:val="22"/>
              </w:rPr>
              <w:t>Phonics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Pr="00F64716" w:rsidRDefault="00206F1A">
            <w:pPr>
              <w:pStyle w:val="TableRow"/>
              <w:ind w:left="0"/>
              <w:rPr>
                <w:color w:val="auto"/>
              </w:rPr>
            </w:pPr>
            <w:r w:rsidRPr="00F64716">
              <w:rPr>
                <w:rStyle w:val="PlaceholderText"/>
                <w:color w:val="auto"/>
              </w:rPr>
              <w:t>70% will achieve the expected standard</w:t>
            </w: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Pr="00F64716" w:rsidRDefault="00206F1A">
            <w:pPr>
              <w:pStyle w:val="TableRow"/>
              <w:rPr>
                <w:color w:val="auto"/>
              </w:rPr>
            </w:pPr>
            <w:r w:rsidRPr="00F64716">
              <w:rPr>
                <w:rStyle w:val="PlaceholderText"/>
                <w:color w:val="auto"/>
              </w:rPr>
              <w:t>July 2021</w:t>
            </w:r>
          </w:p>
        </w:tc>
      </w:tr>
      <w:tr w:rsidR="00170E87">
        <w:trPr>
          <w:trHeight w:val="381"/>
        </w:trPr>
        <w:tc>
          <w:tcPr>
            <w:tcW w:w="28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170E87">
            <w:pPr>
              <w:pStyle w:val="TableRow"/>
            </w:pP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170E87">
            <w:pPr>
              <w:pStyle w:val="TableRow"/>
            </w:pPr>
          </w:p>
        </w:tc>
        <w:tc>
          <w:tcPr>
            <w:tcW w:w="21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170E87">
            <w:pPr>
              <w:pStyle w:val="TableRow"/>
            </w:pPr>
          </w:p>
        </w:tc>
      </w:tr>
    </w:tbl>
    <w:bookmarkEnd w:id="3"/>
    <w:p w:rsidR="00170E87" w:rsidRDefault="00206F1A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Targeted academic support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170E8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170E8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Additional Y6 teacher employed for two terms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Pr="00F64716" w:rsidRDefault="00206F1A">
            <w:pPr>
              <w:pStyle w:val="TableRow"/>
              <w:rPr>
                <w:rStyle w:val="PlaceholderText"/>
                <w:color w:val="auto"/>
              </w:rPr>
            </w:pPr>
            <w:r w:rsidRPr="00F64716">
              <w:rPr>
                <w:rStyle w:val="PlaceholderText"/>
                <w:color w:val="auto"/>
              </w:rPr>
              <w:t xml:space="preserve">Additional teacher employed with Y6 to close the gap following the impact of Covid and to raise standards as much as possible. </w:t>
            </w:r>
          </w:p>
          <w:p w:rsidR="00CE2853" w:rsidRPr="00F64716" w:rsidRDefault="00CE2853">
            <w:pPr>
              <w:pStyle w:val="TableRow"/>
              <w:rPr>
                <w:color w:val="auto"/>
              </w:rPr>
            </w:pPr>
            <w:r w:rsidRPr="00F64716">
              <w:rPr>
                <w:rStyle w:val="PlaceholderText"/>
                <w:color w:val="auto"/>
              </w:rPr>
              <w:t xml:space="preserve">Move to Year 5 for the summer term. </w:t>
            </w:r>
          </w:p>
        </w:tc>
      </w:tr>
      <w:tr w:rsidR="00170E8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Introduction of RWI and Catch Up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Pr="00F64716" w:rsidRDefault="00206F1A">
            <w:pPr>
              <w:pStyle w:val="TableRow"/>
              <w:rPr>
                <w:color w:val="auto"/>
              </w:rPr>
            </w:pPr>
            <w:r w:rsidRPr="00F64716">
              <w:rPr>
                <w:rStyle w:val="PlaceholderText"/>
                <w:color w:val="auto"/>
              </w:rPr>
              <w:t>All Teachers and support staff trained to deliver this system effectively.</w:t>
            </w:r>
          </w:p>
        </w:tc>
      </w:tr>
      <w:tr w:rsidR="00170E8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Pr="00F64716" w:rsidRDefault="00206F1A">
            <w:pPr>
              <w:pStyle w:val="TableRow"/>
              <w:ind w:left="0"/>
              <w:rPr>
                <w:color w:val="auto"/>
              </w:rPr>
            </w:pPr>
            <w:r w:rsidRPr="00F64716">
              <w:rPr>
                <w:rStyle w:val="PlaceholderText"/>
                <w:color w:val="auto"/>
              </w:rPr>
              <w:t xml:space="preserve">Gaps in learning and slowed progress due to Covid. </w:t>
            </w:r>
          </w:p>
          <w:p w:rsidR="00170E87" w:rsidRPr="00F64716" w:rsidRDefault="00206F1A">
            <w:pPr>
              <w:pStyle w:val="TableRow"/>
              <w:ind w:left="0"/>
              <w:rPr>
                <w:color w:val="auto"/>
              </w:rPr>
            </w:pPr>
            <w:r w:rsidRPr="00F64716">
              <w:rPr>
                <w:rStyle w:val="PlaceholderText"/>
                <w:color w:val="auto"/>
              </w:rPr>
              <w:t xml:space="preserve">Poor support from home for learning. </w:t>
            </w:r>
          </w:p>
        </w:tc>
      </w:tr>
      <w:tr w:rsidR="00170E87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</w:pPr>
            <w:r>
              <w:t>£40,000</w:t>
            </w:r>
          </w:p>
        </w:tc>
      </w:tr>
    </w:tbl>
    <w:p w:rsidR="00170E87" w:rsidRDefault="00206F1A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Wider strategies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170E8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</w:tr>
      <w:tr w:rsidR="00170E8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E87" w:rsidRDefault="00206F1A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Nurture support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Pr="00F64716" w:rsidRDefault="00206F1A">
            <w:pPr>
              <w:pStyle w:val="TableRow"/>
              <w:rPr>
                <w:color w:val="auto"/>
              </w:rPr>
            </w:pPr>
            <w:r w:rsidRPr="00F64716">
              <w:rPr>
                <w:rStyle w:val="PlaceholderText"/>
                <w:color w:val="auto"/>
              </w:rPr>
              <w:t xml:space="preserve">Learning Zone established in new base and staffed by trained staff. Training kept up to date for TIS, Wild Tribe and ELSA. This resource available to all pupils. </w:t>
            </w:r>
          </w:p>
          <w:p w:rsidR="00170E87" w:rsidRPr="00F64716" w:rsidRDefault="00206F1A">
            <w:pPr>
              <w:pStyle w:val="TableRow"/>
              <w:rPr>
                <w:color w:val="auto"/>
              </w:rPr>
            </w:pPr>
            <w:r w:rsidRPr="00F64716">
              <w:rPr>
                <w:rStyle w:val="PlaceholderText"/>
                <w:color w:val="auto"/>
              </w:rPr>
              <w:t xml:space="preserve">Fruit provided for mid-morning snack. </w:t>
            </w:r>
          </w:p>
        </w:tc>
      </w:tr>
      <w:tr w:rsidR="00170E8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E87" w:rsidRDefault="00206F1A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Parental engagement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Pr="00F64716" w:rsidRDefault="00206F1A">
            <w:pPr>
              <w:pStyle w:val="TableRow"/>
              <w:rPr>
                <w:color w:val="auto"/>
              </w:rPr>
            </w:pPr>
            <w:r w:rsidRPr="00F64716">
              <w:rPr>
                <w:color w:val="auto"/>
              </w:rPr>
              <w:t xml:space="preserve">PSA employed for 4 days per week. </w:t>
            </w:r>
          </w:p>
          <w:p w:rsidR="00170E87" w:rsidRPr="00F64716" w:rsidRDefault="00206F1A">
            <w:pPr>
              <w:pStyle w:val="TableRow"/>
              <w:rPr>
                <w:color w:val="auto"/>
              </w:rPr>
            </w:pPr>
            <w:r w:rsidRPr="00F64716">
              <w:rPr>
                <w:color w:val="auto"/>
              </w:rPr>
              <w:t xml:space="preserve">Use of Survey Monkey to engage parents vis surveys.  Parent forum meetings held termly. </w:t>
            </w:r>
          </w:p>
        </w:tc>
      </w:tr>
      <w:tr w:rsidR="00170E8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E87" w:rsidRDefault="00206F1A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Pr="00F64716" w:rsidRDefault="00206F1A">
            <w:pPr>
              <w:pStyle w:val="TableRow"/>
              <w:rPr>
                <w:color w:val="auto"/>
              </w:rPr>
            </w:pPr>
            <w:r w:rsidRPr="00F64716">
              <w:rPr>
                <w:rStyle w:val="PlaceholderText"/>
                <w:color w:val="auto"/>
              </w:rPr>
              <w:t xml:space="preserve">ACEs or external factors impacting on pupil’s ability to focus on learning. </w:t>
            </w:r>
          </w:p>
        </w:tc>
      </w:tr>
      <w:tr w:rsidR="00170E8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E87" w:rsidRDefault="00206F1A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Pr="00F64716" w:rsidRDefault="00206F1A">
            <w:pPr>
              <w:pStyle w:val="TableRow"/>
              <w:rPr>
                <w:color w:val="auto"/>
              </w:rPr>
            </w:pPr>
            <w:r w:rsidRPr="00F64716">
              <w:rPr>
                <w:rStyle w:val="PlaceholderText"/>
                <w:color w:val="auto"/>
              </w:rPr>
              <w:t>£60000</w:t>
            </w:r>
          </w:p>
        </w:tc>
      </w:tr>
    </w:tbl>
    <w:p w:rsidR="00170E87" w:rsidRDefault="00206F1A">
      <w:pPr>
        <w:pStyle w:val="Heading2"/>
        <w:rPr>
          <w:sz w:val="24"/>
          <w:szCs w:val="24"/>
        </w:rPr>
      </w:pPr>
      <w:r>
        <w:rPr>
          <w:sz w:val="24"/>
          <w:szCs w:val="24"/>
        </w:rPr>
        <w:lastRenderedPageBreak/>
        <w:t>Monitoring and Implementation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685"/>
        <w:gridCol w:w="3828"/>
      </w:tblGrid>
      <w:tr w:rsidR="00170E8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Challenge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206F1A">
            <w:pPr>
              <w:pStyle w:val="TableRow"/>
              <w:rPr>
                <w:b/>
                <w:szCs w:val="22"/>
              </w:rPr>
            </w:pPr>
            <w:r>
              <w:rPr>
                <w:b/>
                <w:szCs w:val="22"/>
              </w:rPr>
              <w:t>Mitigating action</w:t>
            </w:r>
          </w:p>
        </w:tc>
      </w:tr>
      <w:tr w:rsidR="00170E8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E87" w:rsidRDefault="00206F1A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Teaching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170E87" w:rsidP="00600152">
            <w:pPr>
              <w:pStyle w:val="TableRow"/>
              <w:ind w:left="0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52" w:rsidRDefault="00600152">
            <w:pPr>
              <w:pStyle w:val="TableRow"/>
            </w:pPr>
          </w:p>
        </w:tc>
      </w:tr>
      <w:tr w:rsidR="00170E87" w:rsidTr="006C23A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E87" w:rsidRDefault="00206F1A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Targeted support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E87" w:rsidRDefault="00600152">
            <w:pPr>
              <w:pStyle w:val="TableRow"/>
            </w:pPr>
            <w:r>
              <w:t xml:space="preserve">To improve standards achieved by pupils in Y6 and in </w:t>
            </w:r>
            <w:proofErr w:type="gramStart"/>
            <w:r>
              <w:t>reading  and</w:t>
            </w:r>
            <w:proofErr w:type="gramEnd"/>
            <w:r>
              <w:t xml:space="preserve"> writing across the school.</w:t>
            </w:r>
          </w:p>
          <w:p w:rsidR="00600152" w:rsidRDefault="00600152">
            <w:pPr>
              <w:pStyle w:val="TableRow"/>
            </w:pPr>
          </w:p>
          <w:p w:rsidR="00600152" w:rsidRDefault="00600152">
            <w:pPr>
              <w:pStyle w:val="TableRow"/>
            </w:pPr>
          </w:p>
          <w:p w:rsidR="00600152" w:rsidRDefault="00600152">
            <w:pPr>
              <w:pStyle w:val="TableRow"/>
            </w:pPr>
          </w:p>
          <w:p w:rsidR="00600152" w:rsidRDefault="00600152">
            <w:pPr>
              <w:pStyle w:val="TableRow"/>
            </w:pPr>
          </w:p>
          <w:p w:rsidR="00600152" w:rsidRDefault="00600152">
            <w:pPr>
              <w:pStyle w:val="TableRow"/>
            </w:pPr>
          </w:p>
          <w:p w:rsidR="00600152" w:rsidRDefault="00600152">
            <w:pPr>
              <w:pStyle w:val="TableRow"/>
            </w:pPr>
            <w:r>
              <w:t>To implement RWI to raise standards of reading and writing</w:t>
            </w:r>
          </w:p>
          <w:p w:rsidR="00600152" w:rsidRDefault="00600152">
            <w:pPr>
              <w:pStyle w:val="TableRow"/>
            </w:pPr>
          </w:p>
          <w:p w:rsidR="00600152" w:rsidRDefault="00600152">
            <w:pPr>
              <w:pStyle w:val="TableRow"/>
            </w:pPr>
          </w:p>
          <w:p w:rsidR="00600152" w:rsidRDefault="00600152">
            <w:pPr>
              <w:pStyle w:val="TableRow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52" w:rsidRDefault="00600152" w:rsidP="00600152">
            <w:pPr>
              <w:pStyle w:val="TableRow"/>
            </w:pPr>
            <w:r>
              <w:t xml:space="preserve">The appointment of a </w:t>
            </w:r>
            <w:proofErr w:type="gramStart"/>
            <w:r>
              <w:t>teacher  has</w:t>
            </w:r>
            <w:proofErr w:type="gramEnd"/>
            <w:r>
              <w:t xml:space="preserve"> resulted in good progress in the autumn term. </w:t>
            </w:r>
          </w:p>
          <w:p w:rsidR="00170E87" w:rsidRDefault="00600152" w:rsidP="00600152">
            <w:pPr>
              <w:pStyle w:val="TableRow"/>
            </w:pPr>
            <w:r>
              <w:t>The January lockdown has once again impacted on the quality of learning and caused disruption for some pupils.</w:t>
            </w:r>
          </w:p>
          <w:p w:rsidR="00600152" w:rsidRDefault="00600152" w:rsidP="00600152">
            <w:pPr>
              <w:pStyle w:val="TableRow"/>
            </w:pPr>
          </w:p>
          <w:p w:rsidR="00600152" w:rsidRDefault="00600152" w:rsidP="00600152">
            <w:pPr>
              <w:pStyle w:val="TableRow"/>
            </w:pPr>
            <w:r>
              <w:t>Implementation of RWI has been positive and pupils are making good progress despite the interruptions caused by COVID lockdowns.</w:t>
            </w:r>
          </w:p>
        </w:tc>
      </w:tr>
      <w:tr w:rsidR="00600152" w:rsidTr="006C23A4"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3A4" w:rsidRDefault="006C23A4" w:rsidP="0060015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</w:p>
          <w:p w:rsidR="006C23A4" w:rsidRDefault="006C23A4" w:rsidP="0060015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</w:p>
          <w:p w:rsidR="006C23A4" w:rsidRDefault="006C23A4" w:rsidP="0060015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</w:p>
          <w:p w:rsidR="006C23A4" w:rsidRDefault="006C23A4" w:rsidP="0060015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</w:p>
          <w:p w:rsidR="006C23A4" w:rsidRDefault="006C23A4" w:rsidP="0060015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</w:p>
          <w:p w:rsidR="006C23A4" w:rsidRDefault="006C23A4" w:rsidP="0060015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</w:p>
          <w:p w:rsidR="006C23A4" w:rsidRDefault="006C23A4" w:rsidP="0060015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</w:p>
          <w:p w:rsidR="00600152" w:rsidRDefault="00600152" w:rsidP="0060015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Wider strategies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152" w:rsidRDefault="00600152" w:rsidP="0060015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Nurture support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52" w:rsidRDefault="00600152" w:rsidP="00600152">
            <w:pPr>
              <w:pStyle w:val="TableRow"/>
              <w:rPr>
                <w:rStyle w:val="PlaceholderText"/>
                <w:color w:val="auto"/>
              </w:rPr>
            </w:pPr>
            <w:r w:rsidRPr="00600152">
              <w:rPr>
                <w:rStyle w:val="PlaceholderText"/>
                <w:color w:val="auto"/>
              </w:rPr>
              <w:t>Positive impact clearly demonstrated during the autumn term</w:t>
            </w:r>
            <w:r>
              <w:rPr>
                <w:rStyle w:val="PlaceholderText"/>
                <w:color w:val="auto"/>
              </w:rPr>
              <w:t xml:space="preserve"> e.g. reduction of behaviour reports and improved focus in the classroom.</w:t>
            </w:r>
          </w:p>
          <w:p w:rsidR="00600152" w:rsidRDefault="00600152" w:rsidP="00600152">
            <w:pPr>
              <w:pStyle w:val="TableRow"/>
            </w:pPr>
            <w:r>
              <w:rPr>
                <w:rStyle w:val="PlaceholderText"/>
                <w:color w:val="auto"/>
              </w:rPr>
              <w:t>Impact of Jan 2021 on pupil’s SEMH is significant and the need for high quality pastoral support is paramount</w:t>
            </w:r>
          </w:p>
        </w:tc>
      </w:tr>
      <w:tr w:rsidR="00600152" w:rsidTr="006C23A4">
        <w:tc>
          <w:tcPr>
            <w:tcW w:w="1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152" w:rsidRDefault="00600152" w:rsidP="0060015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152" w:rsidRDefault="00600152" w:rsidP="0060015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Parental engagement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52" w:rsidRDefault="00600152" w:rsidP="00600152">
            <w:pPr>
              <w:pStyle w:val="TableRow"/>
              <w:rPr>
                <w:rStyle w:val="PlaceholderText"/>
                <w:color w:val="0D0D0D"/>
              </w:rPr>
            </w:pPr>
            <w:r>
              <w:rPr>
                <w:rStyle w:val="PlaceholderText"/>
                <w:color w:val="0D0D0D"/>
              </w:rPr>
              <w:t xml:space="preserve">PSA has been very busy working hard to engage families throughout the year. </w:t>
            </w:r>
          </w:p>
          <w:p w:rsidR="00600152" w:rsidRDefault="00600152" w:rsidP="00600152">
            <w:pPr>
              <w:pStyle w:val="TableRow"/>
              <w:rPr>
                <w:rStyle w:val="PlaceholderText"/>
                <w:color w:val="0D0D0D"/>
              </w:rPr>
            </w:pPr>
            <w:r>
              <w:rPr>
                <w:rStyle w:val="PlaceholderText"/>
                <w:color w:val="0D0D0D"/>
              </w:rPr>
              <w:t xml:space="preserve">Survey monkey is producing much improved engagement with school. </w:t>
            </w:r>
          </w:p>
        </w:tc>
      </w:tr>
      <w:tr w:rsidR="00600152" w:rsidTr="006C23A4"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152" w:rsidRDefault="00600152" w:rsidP="0060015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152" w:rsidRDefault="00600152" w:rsidP="00600152">
            <w:pPr>
              <w:pStyle w:val="TableRow"/>
              <w:ind w:left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Barriers to learning these priorities address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152" w:rsidRDefault="00600152" w:rsidP="00600152">
            <w:pPr>
              <w:pStyle w:val="TableRow"/>
              <w:rPr>
                <w:rStyle w:val="PlaceholderText"/>
                <w:color w:val="0D0D0D"/>
              </w:rPr>
            </w:pPr>
            <w:r>
              <w:rPr>
                <w:rStyle w:val="PlaceholderText"/>
                <w:color w:val="0D0D0D"/>
              </w:rPr>
              <w:t>The school continues to track ACEs and provide support or links to external agencies.</w:t>
            </w:r>
          </w:p>
        </w:tc>
      </w:tr>
    </w:tbl>
    <w:p w:rsidR="00170E87" w:rsidRDefault="00170E87">
      <w:pPr>
        <w:rPr>
          <w:b/>
          <w:color w:val="104F75"/>
        </w:rPr>
      </w:pPr>
    </w:p>
    <w:sectPr w:rsidR="00170E87">
      <w:footerReference w:type="default" r:id="rId8"/>
      <w:pgSz w:w="11906" w:h="16838"/>
      <w:pgMar w:top="1134" w:right="1276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E3" w:rsidRDefault="00206F1A">
      <w:pPr>
        <w:spacing w:after="0" w:line="240" w:lineRule="auto"/>
      </w:pPr>
      <w:r>
        <w:separator/>
      </w:r>
    </w:p>
  </w:endnote>
  <w:endnote w:type="continuationSeparator" w:id="0">
    <w:p w:rsidR="007822E3" w:rsidRDefault="0020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148" w:rsidRDefault="00206F1A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6C23A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E3" w:rsidRDefault="00206F1A">
      <w:pPr>
        <w:spacing w:after="0" w:line="240" w:lineRule="auto"/>
      </w:pPr>
      <w:r>
        <w:separator/>
      </w:r>
    </w:p>
  </w:footnote>
  <w:footnote w:type="continuationSeparator" w:id="0">
    <w:p w:rsidR="007822E3" w:rsidRDefault="0020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A99"/>
    <w:multiLevelType w:val="multilevel"/>
    <w:tmpl w:val="337C8606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7CC524F"/>
    <w:multiLevelType w:val="multilevel"/>
    <w:tmpl w:val="EB524DB8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2" w15:restartNumberingAfterBreak="0">
    <w:nsid w:val="0BD220CF"/>
    <w:multiLevelType w:val="multilevel"/>
    <w:tmpl w:val="995A91FC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125D2669"/>
    <w:multiLevelType w:val="multilevel"/>
    <w:tmpl w:val="6250329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354C7F"/>
    <w:multiLevelType w:val="multilevel"/>
    <w:tmpl w:val="C90C5530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009270E"/>
    <w:multiLevelType w:val="multilevel"/>
    <w:tmpl w:val="12DA8EB6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D3328F8"/>
    <w:multiLevelType w:val="multilevel"/>
    <w:tmpl w:val="DFB0DE1A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4BE280A"/>
    <w:multiLevelType w:val="multilevel"/>
    <w:tmpl w:val="7CAC5264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D2D25EC"/>
    <w:multiLevelType w:val="multilevel"/>
    <w:tmpl w:val="1C2C229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9" w15:restartNumberingAfterBreak="0">
    <w:nsid w:val="51613DA0"/>
    <w:multiLevelType w:val="multilevel"/>
    <w:tmpl w:val="C52A6C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60B2510"/>
    <w:multiLevelType w:val="multilevel"/>
    <w:tmpl w:val="10807EF4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EC46225"/>
    <w:multiLevelType w:val="multilevel"/>
    <w:tmpl w:val="C8864C1E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87"/>
    <w:rsid w:val="00022708"/>
    <w:rsid w:val="00170E87"/>
    <w:rsid w:val="00206F1A"/>
    <w:rsid w:val="00600152"/>
    <w:rsid w:val="006C23A4"/>
    <w:rsid w:val="00737105"/>
    <w:rsid w:val="007822E3"/>
    <w:rsid w:val="00CE2853"/>
    <w:rsid w:val="00F6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546A"/>
  <w15:docId w15:val="{357D324D-2F34-4C72-9E53-006141F1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7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6"/>
      </w:numPr>
    </w:pPr>
  </w:style>
  <w:style w:type="paragraph" w:styleId="ListParagraph">
    <w:name w:val="List Paragraph"/>
    <w:basedOn w:val="Normal"/>
    <w:pPr>
      <w:numPr>
        <w:numId w:val="10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5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8"/>
      </w:numPr>
      <w:tabs>
        <w:tab w:val="left" w:pos="-795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9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11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2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rFonts w:ascii="Arial" w:hAnsi="Arial"/>
      <w:b/>
      <w:sz w:val="24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LFO3">
    <w:name w:val="LFO3"/>
    <w:basedOn w:val="NoList"/>
    <w:pPr>
      <w:numPr>
        <w:numId w:val="5"/>
      </w:numPr>
    </w:pPr>
  </w:style>
  <w:style w:type="numbering" w:customStyle="1" w:styleId="LFO4">
    <w:name w:val="LFO4"/>
    <w:basedOn w:val="NoList"/>
    <w:pPr>
      <w:numPr>
        <w:numId w:val="6"/>
      </w:numPr>
    </w:pPr>
  </w:style>
  <w:style w:type="numbering" w:customStyle="1" w:styleId="LFO6">
    <w:name w:val="LFO6"/>
    <w:basedOn w:val="NoList"/>
    <w:pPr>
      <w:numPr>
        <w:numId w:val="7"/>
      </w:numPr>
    </w:pPr>
  </w:style>
  <w:style w:type="numbering" w:customStyle="1" w:styleId="LFO9">
    <w:name w:val="LFO9"/>
    <w:basedOn w:val="NoList"/>
    <w:pPr>
      <w:numPr>
        <w:numId w:val="8"/>
      </w:numPr>
    </w:pPr>
  </w:style>
  <w:style w:type="numbering" w:customStyle="1" w:styleId="LFO10">
    <w:name w:val="LFO10"/>
    <w:basedOn w:val="NoList"/>
    <w:pPr>
      <w:numPr>
        <w:numId w:val="9"/>
      </w:numPr>
    </w:pPr>
  </w:style>
  <w:style w:type="numbering" w:customStyle="1" w:styleId="LFO25">
    <w:name w:val="LFO25"/>
    <w:basedOn w:val="NoList"/>
    <w:pPr>
      <w:numPr>
        <w:numId w:val="10"/>
      </w:numPr>
    </w:pPr>
  </w:style>
  <w:style w:type="numbering" w:customStyle="1" w:styleId="LFO28">
    <w:name w:val="LFO28"/>
    <w:basedOn w:val="NoList"/>
    <w:pPr>
      <w:numPr>
        <w:numId w:val="11"/>
      </w:numPr>
    </w:pPr>
  </w:style>
  <w:style w:type="numbering" w:customStyle="1" w:styleId="LFO30">
    <w:name w:val="LFO30"/>
    <w:basedOn w:val="NoList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>Pondhu Primary School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/>
  <cp:lastModifiedBy>Debbie Tregellas</cp:lastModifiedBy>
  <cp:revision>3</cp:revision>
  <cp:lastPrinted>2014-09-17T13:26:00Z</cp:lastPrinted>
  <dcterms:created xsi:type="dcterms:W3CDTF">2021-01-20T13:57:00Z</dcterms:created>
  <dcterms:modified xsi:type="dcterms:W3CDTF">2021-03-21T15:08:00Z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